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BC9" w:rsidRPr="00583CDE" w:rsidRDefault="00696F68" w:rsidP="00641296">
      <w:pPr>
        <w:jc w:val="center"/>
        <w:rPr>
          <w:b/>
        </w:rPr>
      </w:pPr>
      <w:r w:rsidRPr="00583CDE">
        <w:rPr>
          <w:b/>
        </w:rPr>
        <w:t>THỂ LỆ CUỘC THI “TÌM HIỂU LUẬT PHÒNG CHỐNG MA TÚY”</w:t>
      </w:r>
    </w:p>
    <w:p w:rsidR="00696F68" w:rsidRDefault="00696F68"/>
    <w:p w:rsidR="00641296" w:rsidRPr="00641296" w:rsidRDefault="00641296" w:rsidP="00641296">
      <w:pPr>
        <w:ind w:firstLine="720"/>
        <w:jc w:val="both"/>
      </w:pPr>
      <w:r w:rsidRPr="00641296">
        <w:t>Ngày 09/3/2023, Bộ Công an ban hành Kế hoạch số 113/KH-BCA-C04 về việc tổ chức Cuộc thi Tìm hiểu Luật Phòng, chống ma túy; ngày 06/6/2023, Ban Chỉ đạo cuộc thi đã ký Quyết định số 3889/QĐ-BCĐ ban hành Thể lệ Cuộc thi Tìm hiểu Luật Phòng, chống ma túy.</w:t>
      </w:r>
    </w:p>
    <w:p w:rsidR="00641296" w:rsidRDefault="00641296" w:rsidP="00641296">
      <w:pPr>
        <w:ind w:firstLine="720"/>
        <w:jc w:val="both"/>
      </w:pPr>
      <w:r w:rsidRPr="00583CDE">
        <w:rPr>
          <w:b/>
        </w:rPr>
        <w:t>1. Đối tượng dự thi:</w:t>
      </w:r>
      <w:r w:rsidRPr="00641296">
        <w:t xml:space="preserve"> là công dân Việt Nam ở trong nước và nước ngoài, người</w:t>
      </w:r>
      <w:r>
        <w:t xml:space="preserve"> nước ngoài sinh sống, học tập và làm việc ở Việt Nam. </w:t>
      </w:r>
    </w:p>
    <w:p w:rsidR="00583CDE" w:rsidRDefault="00583CDE" w:rsidP="00641296">
      <w:pPr>
        <w:ind w:firstLine="720"/>
        <w:jc w:val="both"/>
      </w:pPr>
      <w:r w:rsidRPr="00583CDE">
        <w:rPr>
          <w:b/>
        </w:rPr>
        <w:t>2. Nội dung cuộc thi:</w:t>
      </w:r>
      <w:r>
        <w:t xml:space="preserve"> </w:t>
      </w:r>
      <w:r w:rsidR="00641296" w:rsidRPr="00641296">
        <w:t>Cuộc thi sẽ tập trung tìm hiểu các quy định của Luật Phòng, chống ma túy và các văn bản hướng dẫn thi hành, bao gồm: Luật Phòng, chống ma túy số 73/2021/QH14 ngày 30/03/2021 của Quốc hội nước CHXHCN Việt Nam. Nghị định số 105/NĐ-CP ngày 04/12/2021 của Chính phủ quy định chi tiết và hướng dẫn thi hành một số điều của Luật Phòng, chống ma túy; Nghị định số 109/NĐ-CP ngày 08/12/2021 của Chính phủ quy định cơ sở y tế đủ điều kiện xác định tình trạng nghiện ma túy và hồ sơ, trình tự, thủ tục xác định tình trạng nghiện ma túy; Nghị định số 116/NĐ-CP ngày 21/12/2021 của Chính phủ quy định chi tiết một số điều của Luật Phòng, chống ma túy, Luật Xử lý vi phạm hành chính về cai nghiện ma túy và quản lý sau cai nghiện</w:t>
      </w:r>
      <w:r>
        <w:t xml:space="preserve"> ma túy.</w:t>
      </w:r>
    </w:p>
    <w:p w:rsidR="00583CDE" w:rsidRDefault="00583CDE" w:rsidP="00641296">
      <w:pPr>
        <w:ind w:firstLine="720"/>
        <w:jc w:val="both"/>
      </w:pPr>
      <w:r w:rsidRPr="00583CDE">
        <w:rPr>
          <w:b/>
        </w:rPr>
        <w:t xml:space="preserve">3. </w:t>
      </w:r>
      <w:r w:rsidR="00641296" w:rsidRPr="00583CDE">
        <w:rPr>
          <w:b/>
        </w:rPr>
        <w:t>Hình thức thi gồm:</w:t>
      </w:r>
      <w:r w:rsidR="00641296" w:rsidRPr="00641296">
        <w:t xml:space="preserve"> Thi trực tuyến và Thi viế</w:t>
      </w:r>
      <w:r w:rsidR="0070427B">
        <w:t>t (</w:t>
      </w:r>
      <w:bookmarkStart w:id="0" w:name="_GoBack"/>
      <w:r w:rsidRPr="0070427B">
        <w:rPr>
          <w:i/>
        </w:rPr>
        <w:t xml:space="preserve">Lưu ý: </w:t>
      </w:r>
      <w:r w:rsidR="00641296" w:rsidRPr="0070427B">
        <w:rPr>
          <w:i/>
        </w:rPr>
        <w:t>Thí sinh có thế tham gia</w:t>
      </w:r>
      <w:r w:rsidRPr="0070427B">
        <w:rPr>
          <w:i/>
        </w:rPr>
        <w:t xml:space="preserve"> đồng thời cả hai hình thức</w:t>
      </w:r>
      <w:r w:rsidR="00641296" w:rsidRPr="0070427B">
        <w:rPr>
          <w:i/>
        </w:rPr>
        <w:t xml:space="preserve"> </w:t>
      </w:r>
      <w:r w:rsidRPr="0070427B">
        <w:rPr>
          <w:i/>
        </w:rPr>
        <w:t>thi trực tuyển và thi viế</w:t>
      </w:r>
      <w:r w:rsidR="0070427B" w:rsidRPr="0070427B">
        <w:rPr>
          <w:i/>
        </w:rPr>
        <w:t>t</w:t>
      </w:r>
      <w:bookmarkEnd w:id="0"/>
      <w:r w:rsidR="0070427B">
        <w:t>).</w:t>
      </w:r>
      <w:r>
        <w:t xml:space="preserve"> </w:t>
      </w:r>
    </w:p>
    <w:p w:rsidR="00583CDE" w:rsidRDefault="00583CDE" w:rsidP="00457B53">
      <w:pPr>
        <w:ind w:firstLine="720"/>
        <w:jc w:val="both"/>
      </w:pPr>
      <w:r w:rsidRPr="00583CDE">
        <w:rPr>
          <w:i/>
        </w:rPr>
        <w:t xml:space="preserve">3.1. </w:t>
      </w:r>
      <w:r w:rsidRPr="00583CDE">
        <w:rPr>
          <w:i/>
        </w:rPr>
        <w:t>Thi trực tuyến</w:t>
      </w:r>
      <w:r w:rsidRPr="00641296">
        <w:t>: Thi trực tuyến trên wesite và đường link, banner trên Cổng thông tin điện tử Bộ Công an, Cổng thông tin điện tử các ban, bộ, ngành, UBND các tỉnh, thành phố, quận, huyện, thị xã; trang thông tin điện tử Cục Cảnh sát điều tra tội phạm về ma túy và đặt đường link, banner, logo trên các website của cơ quan báo, đài trong và ngoài lực lượng</w:t>
      </w:r>
      <w:r w:rsidR="00457B53">
        <w:t xml:space="preserve"> Công an nhân dân tại địa chỉ </w:t>
      </w:r>
      <w:hyperlink r:id="rId4" w:history="1">
        <w:r w:rsidR="00457B53" w:rsidRPr="00A47C23">
          <w:rPr>
            <w:rStyle w:val="Hyperlink"/>
          </w:rPr>
          <w:t>http://thitimhieuluatphongchongmatuy.vn</w:t>
        </w:r>
      </w:hyperlink>
      <w:r w:rsidR="00457B53">
        <w:t xml:space="preserve"> hoặc tại t</w:t>
      </w:r>
      <w:r w:rsidR="00457B53" w:rsidRPr="0060346E">
        <w:t>rang thông tin điện tử</w:t>
      </w:r>
      <w:r w:rsidR="00457B53">
        <w:t xml:space="preserve"> tại địa chỉ </w:t>
      </w:r>
      <w:hyperlink r:id="rId5" w:history="1">
        <w:r w:rsidR="00457B53" w:rsidRPr="0060346E">
          <w:rPr>
            <w:rStyle w:val="Hyperlink"/>
            <w:color w:val="auto"/>
          </w:rPr>
          <w:t>https://soldtbxh.haiduong.gov.vn</w:t>
        </w:r>
      </w:hyperlink>
    </w:p>
    <w:p w:rsidR="00583CDE" w:rsidRDefault="00583CDE" w:rsidP="00641296">
      <w:pPr>
        <w:ind w:firstLine="720"/>
        <w:jc w:val="both"/>
      </w:pPr>
      <w:r w:rsidRPr="00583CDE">
        <w:rPr>
          <w:i/>
        </w:rPr>
        <w:t xml:space="preserve">3.2. </w:t>
      </w:r>
      <w:r w:rsidRPr="00583CDE">
        <w:rPr>
          <w:i/>
        </w:rPr>
        <w:t>Thi viết</w:t>
      </w:r>
      <w:r w:rsidRPr="00641296">
        <w:t>: Bài viết tay, đánh máy hoặc bằng ngôn ngữ dưới định dạng dễ</w:t>
      </w:r>
      <w:r>
        <w:t xml:space="preserve"> tiếp cận dành cho người khiếm thị</w:t>
      </w:r>
      <w:r w:rsidR="003168D2">
        <w:t xml:space="preserve"> (</w:t>
      </w:r>
      <w:r w:rsidR="003168D2">
        <w:rPr>
          <w:i/>
        </w:rPr>
        <w:t>B</w:t>
      </w:r>
      <w:r w:rsidR="003168D2" w:rsidRPr="00986ADD">
        <w:rPr>
          <w:i/>
        </w:rPr>
        <w:t>ài thi viết gửi về Cục Cảnh sát điều tra tội phạm về ma túy Bộ Công an, địa chỉ: số 499, đường Nguyễn Trãi, phường Thanh Xuân Nam, quận Thanh Xuân, thành phố Hà Nội, thời gian nhận trước 17h00 ngày 19/10/2023 theo dấu bưu điện – ngoài bì ghi rõ: Bài dự thi Cuộc thi tìm hiểu Luật Phòng, chống ma túy</w:t>
      </w:r>
      <w:r w:rsidR="003168D2">
        <w:rPr>
          <w:i/>
        </w:rPr>
        <w:t>).</w:t>
      </w:r>
    </w:p>
    <w:p w:rsidR="00583CDE" w:rsidRDefault="00583CDE" w:rsidP="00641296">
      <w:pPr>
        <w:ind w:firstLine="720"/>
        <w:jc w:val="both"/>
      </w:pPr>
      <w:r>
        <w:t xml:space="preserve">4. Thời gian tổ chức thi: </w:t>
      </w:r>
      <w:r w:rsidRPr="00641296">
        <w:t>Cuộc thi được tổ chức trong thời gian 03 tháng, bắt đầu từ 8h00 ngày 20/7/2023 đến 23h59 ngày 19/10/2023. Trong thời gian diễn ra Cuộc thi, Ban Tổ chức đồng thời tổ chức 03 vòng thi tháng trực tuyến trên</w:t>
      </w:r>
      <w:r>
        <w:t xml:space="preserve"> </w:t>
      </w:r>
      <w:r w:rsidRPr="00641296">
        <w:t>website:</w:t>
      </w:r>
    </w:p>
    <w:p w:rsidR="00583CDE" w:rsidRDefault="00583CDE" w:rsidP="00641296">
      <w:pPr>
        <w:ind w:firstLine="720"/>
        <w:jc w:val="both"/>
      </w:pPr>
      <w:r>
        <w:lastRenderedPageBreak/>
        <w:t xml:space="preserve">- </w:t>
      </w:r>
      <w:r w:rsidRPr="00641296">
        <w:t>Vòng 1: Từ 8h00 ngày 20/7/2023 đến 23h59 ngày 19/8/2023.</w:t>
      </w:r>
    </w:p>
    <w:p w:rsidR="00583CDE" w:rsidRDefault="00583CDE" w:rsidP="00641296">
      <w:pPr>
        <w:ind w:firstLine="720"/>
        <w:jc w:val="both"/>
      </w:pPr>
      <w:r>
        <w:t xml:space="preserve">- </w:t>
      </w:r>
      <w:r w:rsidRPr="00641296">
        <w:t>Vòng 2: Từ 8h00 ngày 20/8/2023 đến 23h59 ngày 19/9/2023.</w:t>
      </w:r>
    </w:p>
    <w:p w:rsidR="00583CDE" w:rsidRDefault="00583CDE" w:rsidP="00641296">
      <w:pPr>
        <w:ind w:firstLine="720"/>
        <w:jc w:val="both"/>
      </w:pPr>
      <w:r>
        <w:t xml:space="preserve">- </w:t>
      </w:r>
      <w:r w:rsidRPr="00641296">
        <w:t>Vòng 3: Từ 8h00 ngày 20/9/2023 đến 231159 ngày 19/10/2023.</w:t>
      </w:r>
    </w:p>
    <w:p w:rsidR="00702D16" w:rsidRDefault="00702D16" w:rsidP="00702D16">
      <w:pPr>
        <w:ind w:firstLine="720"/>
        <w:jc w:val="both"/>
      </w:pPr>
      <w:r w:rsidRPr="0070427B">
        <w:rPr>
          <w:b/>
        </w:rPr>
        <w:t xml:space="preserve">4. </w:t>
      </w:r>
      <w:r w:rsidRPr="0070427B">
        <w:rPr>
          <w:b/>
        </w:rPr>
        <w:t>Tổng kết Cuộ</w:t>
      </w:r>
      <w:r w:rsidR="0070427B" w:rsidRPr="0070427B">
        <w:rPr>
          <w:b/>
        </w:rPr>
        <w:t>c thi</w:t>
      </w:r>
      <w:r w:rsidR="0070427B">
        <w:t>:</w:t>
      </w:r>
      <w:r w:rsidRPr="00641296">
        <w:t xml:space="preserve"> Ban Tổ chức đề nghị Ban Chỉ đạo xét, trao Giải tập thể; Giải cá nhân hình thức thi viết; Giải cá nhân hình thức thi trực tuyến. Bộ Công an sẽ trao Bằng khen, Cúp lưu niệm, phần thưởng tiền mặt cho cá nhân, tập thể đạt giải Cuộc thi chung cuộc tại Lễ Tổng kết hoặc liên hệ để trao giải</w:t>
      </w:r>
      <w:r>
        <w:t xml:space="preserve"> bằng hình thức phù hợp.</w:t>
      </w:r>
    </w:p>
    <w:p w:rsidR="00702D16" w:rsidRPr="00641296" w:rsidRDefault="00702D16" w:rsidP="00702D16">
      <w:pPr>
        <w:ind w:firstLine="720"/>
        <w:jc w:val="both"/>
      </w:pPr>
      <w:r w:rsidRPr="00641296">
        <w:t xml:space="preserve"> Thông tin về cuộc thi, giải thưởng, kết quả thi của cá nhân, tập thể đạt giải thi Cuộc thi chung cuộc và các vòng thi tháng sẽ được công bố trên website của Cuộc thi http://thitimhieuluatphongchongmatuy.vn/</w:t>
      </w:r>
    </w:p>
    <w:p w:rsidR="00702D16" w:rsidRDefault="00702D16" w:rsidP="00641296">
      <w:pPr>
        <w:ind w:firstLine="720"/>
        <w:jc w:val="both"/>
      </w:pPr>
    </w:p>
    <w:p w:rsidR="00583CDE" w:rsidRDefault="00583CDE" w:rsidP="00641296">
      <w:pPr>
        <w:ind w:firstLine="720"/>
        <w:jc w:val="both"/>
      </w:pPr>
      <w:r w:rsidRPr="00641296">
        <w:br/>
      </w:r>
      <w:r w:rsidRPr="00641296">
        <w:br/>
      </w:r>
      <w:r w:rsidRPr="00641296">
        <w:br/>
      </w:r>
      <w:r w:rsidRPr="00641296">
        <w:br/>
      </w:r>
    </w:p>
    <w:p w:rsidR="00583CDE" w:rsidRDefault="00583CDE" w:rsidP="00641296">
      <w:pPr>
        <w:ind w:firstLine="720"/>
        <w:jc w:val="both"/>
      </w:pPr>
    </w:p>
    <w:p w:rsidR="00583CDE" w:rsidRDefault="00583CDE" w:rsidP="00641296">
      <w:pPr>
        <w:ind w:firstLine="720"/>
        <w:jc w:val="both"/>
      </w:pPr>
      <w:r>
        <w:t xml:space="preserve"> </w:t>
      </w:r>
      <w:r w:rsidRPr="00641296">
        <w:br/>
      </w:r>
    </w:p>
    <w:p w:rsidR="00641296" w:rsidRPr="00641296" w:rsidRDefault="00641296" w:rsidP="00641296">
      <w:pPr>
        <w:ind w:firstLine="720"/>
        <w:jc w:val="both"/>
      </w:pPr>
      <w:r w:rsidRPr="00641296">
        <w:br/>
      </w:r>
      <w:r w:rsidRPr="00641296">
        <w:br/>
      </w:r>
      <w:r w:rsidRPr="00641296">
        <w:br/>
      </w:r>
      <w:r w:rsidRPr="00641296">
        <w:br/>
      </w:r>
      <w:r w:rsidRPr="00641296">
        <w:br/>
      </w:r>
      <w:r w:rsidRPr="00641296">
        <w:br/>
      </w:r>
    </w:p>
    <w:p w:rsidR="00641296" w:rsidRPr="00641296" w:rsidRDefault="00641296" w:rsidP="00641296"/>
    <w:p w:rsidR="00696F68" w:rsidRDefault="00696F68"/>
    <w:sectPr w:rsidR="00696F68" w:rsidSect="00CB01F3">
      <w:type w:val="oddPage"/>
      <w:pgSz w:w="11907" w:h="16840" w:code="9"/>
      <w:pgMar w:top="1134" w:right="1134" w:bottom="1134" w:left="1985"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68"/>
    <w:rsid w:val="003168D2"/>
    <w:rsid w:val="00457B53"/>
    <w:rsid w:val="00474BC9"/>
    <w:rsid w:val="00583CDE"/>
    <w:rsid w:val="00641296"/>
    <w:rsid w:val="00696F68"/>
    <w:rsid w:val="00702D16"/>
    <w:rsid w:val="0070427B"/>
    <w:rsid w:val="00C22EE2"/>
    <w:rsid w:val="00CB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1D7D"/>
  <w15:chartTrackingRefBased/>
  <w15:docId w15:val="{BE27E2F6-1CFA-43A9-9695-468C5DBE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296"/>
    <w:pPr>
      <w:ind w:left="720"/>
      <w:contextualSpacing/>
    </w:pPr>
  </w:style>
  <w:style w:type="character" w:styleId="Hyperlink">
    <w:name w:val="Hyperlink"/>
    <w:uiPriority w:val="99"/>
    <w:unhideWhenUsed/>
    <w:rsid w:val="00457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ldtbxh.haiduong.gov.vn" TargetMode="External"/><Relationship Id="rId4" Type="http://schemas.openxmlformats.org/officeDocument/2006/relationships/hyperlink" Target="http://thitimhieuluatphongchongmatuy.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2023-07-27T02:06:00Z</dcterms:created>
  <dcterms:modified xsi:type="dcterms:W3CDTF">2023-07-27T02:28:00Z</dcterms:modified>
</cp:coreProperties>
</file>